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349F" w:rsidRDefault="00FE6AE9">
      <w:pPr>
        <w:pStyle w:val="a5"/>
      </w:pPr>
      <w:bookmarkStart w:id="0" w:name="_Toc403207480"/>
      <w:r>
        <w:rPr>
          <w:rFonts w:hint="eastAsia"/>
        </w:rPr>
        <w:t>长春工业大学双语教学管理办法</w:t>
      </w:r>
      <w:bookmarkEnd w:id="0"/>
    </w:p>
    <w:p w:rsidR="004C349F" w:rsidRDefault="00FE6AE9" w:rsidP="003E5099">
      <w:pPr>
        <w:pStyle w:val="a6"/>
        <w:spacing w:beforeLines="0" w:before="0" w:afterLines="0" w:after="0"/>
        <w:rPr>
          <w:rFonts w:cs="黑体"/>
          <w:b/>
          <w:sz w:val="32"/>
          <w:szCs w:val="32"/>
        </w:rPr>
      </w:pPr>
      <w:r>
        <w:rPr>
          <w:rFonts w:hint="eastAsia"/>
        </w:rPr>
        <w:t>（</w:t>
      </w:r>
      <w:r>
        <w:rPr>
          <w:rFonts w:hint="eastAsia"/>
        </w:rPr>
        <w:t>长春工大教字</w:t>
      </w:r>
      <w:r>
        <w:rPr>
          <w:rFonts w:hint="eastAsia"/>
        </w:rPr>
        <w:t>[2009]60</w:t>
      </w:r>
      <w:r>
        <w:rPr>
          <w:rFonts w:hint="eastAsia"/>
        </w:rPr>
        <w:t>号</w:t>
      </w:r>
      <w:r>
        <w:rPr>
          <w:rFonts w:hint="eastAsia"/>
        </w:rPr>
        <w:t>）</w:t>
      </w:r>
    </w:p>
    <w:p w:rsidR="004C349F" w:rsidRDefault="00FE6AE9">
      <w:pPr>
        <w:pStyle w:val="a7"/>
      </w:pPr>
      <w:r>
        <w:rPr>
          <w:rFonts w:hint="eastAsia"/>
        </w:rPr>
        <w:t>根据教育部、财政部《</w:t>
      </w:r>
      <w:r>
        <w:rPr>
          <w:rFonts w:hint="eastAsia"/>
          <w:bCs/>
        </w:rPr>
        <w:t>关于实施高等学校本科教学质量与教学改革工程的意见</w:t>
      </w:r>
      <w:r>
        <w:rPr>
          <w:rFonts w:hint="eastAsia"/>
        </w:rPr>
        <w:t>》（</w:t>
      </w:r>
      <w:proofErr w:type="gramStart"/>
      <w:r>
        <w:rPr>
          <w:rFonts w:hint="eastAsia"/>
        </w:rPr>
        <w:t>教高〔</w:t>
      </w:r>
      <w:r>
        <w:t>2007</w:t>
      </w:r>
      <w:r>
        <w:t>〕</w:t>
      </w:r>
      <w:proofErr w:type="gramEnd"/>
      <w:r>
        <w:t>1</w:t>
      </w:r>
      <w:r>
        <w:t>号）、教育部《关于进一步深化本科教学改革全面提高教学质量的若干意见》（</w:t>
      </w:r>
      <w:proofErr w:type="gramStart"/>
      <w:r>
        <w:t>教高〔</w:t>
      </w:r>
      <w:r>
        <w:t>2007</w:t>
      </w:r>
      <w:r>
        <w:t>〕</w:t>
      </w:r>
      <w:proofErr w:type="gramEnd"/>
      <w:r>
        <w:t>2</w:t>
      </w:r>
      <w:r>
        <w:t>号）和《</w:t>
      </w:r>
      <w:r>
        <w:rPr>
          <w:rFonts w:hint="eastAsia"/>
        </w:rPr>
        <w:t>长春工业</w:t>
      </w:r>
      <w:r>
        <w:t>大学</w:t>
      </w:r>
      <w:r>
        <w:rPr>
          <w:rFonts w:hint="eastAsia"/>
        </w:rPr>
        <w:t>本科</w:t>
      </w:r>
      <w:r>
        <w:t>教学质量与教学改革工程</w:t>
      </w:r>
      <w:r>
        <w:rPr>
          <w:rFonts w:hint="eastAsia"/>
        </w:rPr>
        <w:t>实施方案</w:t>
      </w:r>
      <w:r>
        <w:t>》（</w:t>
      </w:r>
      <w:r>
        <w:rPr>
          <w:rFonts w:hint="eastAsia"/>
        </w:rPr>
        <w:t>长春工大教字</w:t>
      </w:r>
      <w:r>
        <w:t>[200</w:t>
      </w:r>
      <w:r>
        <w:rPr>
          <w:rFonts w:hint="eastAsia"/>
        </w:rPr>
        <w:t>7</w:t>
      </w:r>
      <w:r>
        <w:t>]</w:t>
      </w:r>
      <w:r>
        <w:rPr>
          <w:rFonts w:hint="eastAsia"/>
        </w:rPr>
        <w:t>24</w:t>
      </w:r>
      <w:r>
        <w:t>号）</w:t>
      </w:r>
      <w:r>
        <w:rPr>
          <w:rFonts w:hint="eastAsia"/>
        </w:rPr>
        <w:t>文件精神，</w:t>
      </w:r>
      <w:r>
        <w:t>为进一步</w:t>
      </w:r>
      <w:r>
        <w:rPr>
          <w:rFonts w:hint="eastAsia"/>
        </w:rPr>
        <w:t>促进我校双语教学积极、稳妥、有序地推进，</w:t>
      </w:r>
      <w:r>
        <w:t>规范双语教学课程的管理工作，确保双语教学质量，</w:t>
      </w:r>
      <w:r>
        <w:rPr>
          <w:rFonts w:hint="eastAsia"/>
        </w:rPr>
        <w:t>结合我校实际，</w:t>
      </w:r>
      <w:r>
        <w:t>特制</w:t>
      </w:r>
      <w:r>
        <w:rPr>
          <w:rFonts w:hint="eastAsia"/>
        </w:rPr>
        <w:t>定</w:t>
      </w:r>
      <w:r>
        <w:t>本办法。</w:t>
      </w:r>
    </w:p>
    <w:p w:rsidR="004C349F" w:rsidRDefault="00FE6AE9">
      <w:pPr>
        <w:pStyle w:val="a7"/>
        <w:ind w:firstLine="482"/>
        <w:rPr>
          <w:b/>
        </w:rPr>
      </w:pPr>
      <w:r>
        <w:rPr>
          <w:rFonts w:hint="eastAsia"/>
          <w:b/>
        </w:rPr>
        <w:t>一、关于双语教学</w:t>
      </w:r>
      <w:bookmarkStart w:id="1" w:name="_GoBack"/>
      <w:bookmarkEnd w:id="1"/>
    </w:p>
    <w:p w:rsidR="004C349F" w:rsidRDefault="00FE6AE9">
      <w:pPr>
        <w:pStyle w:val="a7"/>
      </w:pPr>
      <w:r>
        <w:t>双语教学</w:t>
      </w:r>
      <w:r>
        <w:rPr>
          <w:rFonts w:hint="eastAsia"/>
        </w:rPr>
        <w:t>是指将母语外的另一种外国语言直接应用于非语言类课程教学，并使外语与学科知识同步获取的一种教学模式，在教材、授课、作业、考试等教学环节中同时使用汉语和外语（</w:t>
      </w:r>
      <w:r>
        <w:t>一般为英语</w:t>
      </w:r>
      <w:r>
        <w:rPr>
          <w:rFonts w:hint="eastAsia"/>
        </w:rPr>
        <w:t>），并以外语为主要教学语言开展课堂教学，</w:t>
      </w:r>
      <w:r>
        <w:t>让学生能用两种语言进行学习、思维和交流，使之通过课程的学习，达到既掌握学科知识又能熟练运用一门外语的目的。</w:t>
      </w:r>
    </w:p>
    <w:p w:rsidR="004C349F" w:rsidRDefault="00FE6AE9">
      <w:pPr>
        <w:pStyle w:val="a7"/>
      </w:pPr>
      <w:r>
        <w:rPr>
          <w:rFonts w:hint="eastAsia"/>
        </w:rPr>
        <w:t>我校所有专业培养计划所列的学科基础课程和专业课程均可采用双</w:t>
      </w:r>
      <w:r>
        <w:rPr>
          <w:rFonts w:hint="eastAsia"/>
        </w:rPr>
        <w:t>语教学方式，但语言类专业使用本专业语言教学的课程和专业英语课程不列入双语教学范围。</w:t>
      </w:r>
    </w:p>
    <w:p w:rsidR="004C349F" w:rsidRDefault="00FE6AE9">
      <w:pPr>
        <w:pStyle w:val="a7"/>
      </w:pPr>
      <w:r>
        <w:rPr>
          <w:rFonts w:hint="eastAsia"/>
        </w:rPr>
        <w:t>采用双语教学的课程，不能降低对课程内容的掌握要求。因此，为确保课程的教学质量，充分考虑学生的外语表达能力和用外语学习专业知识的能力，采用双语教学的课程一般应安排在学生修读完“大学外语”课程之后。</w:t>
      </w:r>
    </w:p>
    <w:p w:rsidR="004C349F" w:rsidRDefault="00FE6AE9">
      <w:pPr>
        <w:pStyle w:val="a7"/>
        <w:ind w:firstLine="482"/>
        <w:rPr>
          <w:b/>
        </w:rPr>
      </w:pPr>
      <w:r>
        <w:rPr>
          <w:rFonts w:hint="eastAsia"/>
          <w:b/>
          <w:kern w:val="0"/>
        </w:rPr>
        <w:t>二</w:t>
      </w:r>
      <w:r>
        <w:rPr>
          <w:rFonts w:hint="eastAsia"/>
          <w:b/>
        </w:rPr>
        <w:t>、双语教学的教学形式</w:t>
      </w:r>
    </w:p>
    <w:p w:rsidR="004C349F" w:rsidRDefault="00FE6AE9">
      <w:pPr>
        <w:pStyle w:val="a7"/>
        <w:rPr>
          <w:kern w:val="0"/>
        </w:rPr>
      </w:pPr>
      <w:r>
        <w:rPr>
          <w:rFonts w:hint="eastAsia"/>
        </w:rPr>
        <w:t>根据专业性质、课程性质和我校的实际情况，双语教学分</w:t>
      </w:r>
      <w:r>
        <w:rPr>
          <w:rFonts w:hint="eastAsia"/>
        </w:rPr>
        <w:t>2</w:t>
      </w:r>
      <w:r>
        <w:rPr>
          <w:rFonts w:hint="eastAsia"/>
        </w:rPr>
        <w:t>种教学形式：</w:t>
      </w:r>
    </w:p>
    <w:p w:rsidR="004C349F" w:rsidRDefault="00FE6AE9">
      <w:pPr>
        <w:pStyle w:val="a7"/>
      </w:pPr>
      <w:r>
        <w:rPr>
          <w:rFonts w:hint="eastAsia"/>
        </w:rPr>
        <w:t>1</w:t>
      </w:r>
      <w:r>
        <w:rPr>
          <w:rFonts w:ascii="宋体" w:eastAsia="宋体" w:hAnsi="宋体" w:cs="宋体" w:hint="eastAsia"/>
        </w:rPr>
        <w:t>.</w:t>
      </w:r>
      <w:r>
        <w:rPr>
          <w:rFonts w:hint="eastAsia"/>
        </w:rPr>
        <w:t>全外语教学：指所有的教学环节全部使用外语，即教材、课件、板书、授课、作业、实验报告、试卷、答卷均采用外语。</w:t>
      </w:r>
    </w:p>
    <w:p w:rsidR="004C349F" w:rsidRDefault="00FE6AE9">
      <w:pPr>
        <w:pStyle w:val="a7"/>
      </w:pPr>
      <w:r>
        <w:rPr>
          <w:rFonts w:hint="eastAsia"/>
        </w:rPr>
        <w:t>2</w:t>
      </w:r>
      <w:r>
        <w:rPr>
          <w:rFonts w:ascii="宋体" w:eastAsia="宋体" w:hAnsi="宋体" w:cs="宋体" w:hint="eastAsia"/>
        </w:rPr>
        <w:t>.</w:t>
      </w:r>
      <w:r>
        <w:rPr>
          <w:rFonts w:hint="eastAsia"/>
        </w:rPr>
        <w:t>部分外语教学：除教材外，其</w:t>
      </w:r>
      <w:r>
        <w:rPr>
          <w:rFonts w:hint="eastAsia"/>
        </w:rPr>
        <w:t>他各教学环节根据学生的外语能力</w:t>
      </w:r>
      <w:r>
        <w:rPr>
          <w:rFonts w:hint="eastAsia"/>
        </w:rPr>
        <w:t>50%</w:t>
      </w:r>
      <w:r>
        <w:rPr>
          <w:rFonts w:hint="eastAsia"/>
        </w:rPr>
        <w:t>以上使用外语。</w:t>
      </w:r>
    </w:p>
    <w:p w:rsidR="004C349F" w:rsidRDefault="00FE6AE9">
      <w:pPr>
        <w:pStyle w:val="a7"/>
        <w:ind w:firstLine="482"/>
        <w:rPr>
          <w:b/>
        </w:rPr>
      </w:pPr>
      <w:r>
        <w:rPr>
          <w:rFonts w:hint="eastAsia"/>
          <w:b/>
          <w:kern w:val="0"/>
        </w:rPr>
        <w:t>三</w:t>
      </w:r>
      <w:r>
        <w:rPr>
          <w:rFonts w:hint="eastAsia"/>
          <w:b/>
        </w:rPr>
        <w:t>、双语教学的基本教学要求</w:t>
      </w:r>
    </w:p>
    <w:p w:rsidR="004C349F" w:rsidRDefault="00FE6AE9">
      <w:pPr>
        <w:pStyle w:val="a7"/>
      </w:pPr>
      <w:r>
        <w:rPr>
          <w:rFonts w:hint="eastAsia"/>
        </w:rPr>
        <w:t>1</w:t>
      </w:r>
      <w:r>
        <w:rPr>
          <w:rFonts w:ascii="宋体" w:eastAsia="宋体" w:hAnsi="宋体" w:cs="宋体" w:hint="eastAsia"/>
        </w:rPr>
        <w:t>.</w:t>
      </w:r>
      <w:r>
        <w:rPr>
          <w:rFonts w:hint="eastAsia"/>
        </w:rPr>
        <w:t>开展双语教学课程的教师必须</w:t>
      </w:r>
      <w:r>
        <w:t>制定中、外文教学大纲、授课计划，教案书写应以外文为主</w:t>
      </w:r>
      <w:r>
        <w:rPr>
          <w:rFonts w:hint="eastAsia"/>
        </w:rPr>
        <w:t>。</w:t>
      </w:r>
    </w:p>
    <w:p w:rsidR="004C349F" w:rsidRDefault="00FE6AE9">
      <w:pPr>
        <w:pStyle w:val="a7"/>
      </w:pPr>
      <w:r>
        <w:rPr>
          <w:rFonts w:hint="eastAsia"/>
        </w:rPr>
        <w:t>2</w:t>
      </w:r>
      <w:r>
        <w:rPr>
          <w:rFonts w:ascii="宋体" w:eastAsia="宋体" w:hAnsi="宋体" w:cs="宋体" w:hint="eastAsia"/>
        </w:rPr>
        <w:t>.</w:t>
      </w:r>
      <w:r>
        <w:rPr>
          <w:kern w:val="0"/>
        </w:rPr>
        <w:t>在授课过程中</w:t>
      </w:r>
      <w:r>
        <w:t>不能只停留于</w:t>
      </w:r>
      <w:r>
        <w:rPr>
          <w:rFonts w:hint="eastAsia"/>
        </w:rPr>
        <w:t>读解</w:t>
      </w:r>
      <w:r>
        <w:t>外语专业词汇上，基本内容应以外语讲解。对于重要的原理和难点、重点，可辅以汉语解释。</w:t>
      </w:r>
    </w:p>
    <w:p w:rsidR="004C349F" w:rsidRDefault="00FE6AE9">
      <w:pPr>
        <w:pStyle w:val="a7"/>
        <w:sectPr w:rsidR="004C349F">
          <w:footerReference w:type="default" r:id="rId8"/>
          <w:pgSz w:w="11906" w:h="16838"/>
          <w:pgMar w:top="1588" w:right="1304" w:bottom="1247" w:left="1304" w:header="851" w:footer="992" w:gutter="0"/>
          <w:pgNumType w:fmt="numberInDash" w:start="115"/>
          <w:cols w:space="720"/>
          <w:docGrid w:type="linesAndChars" w:linePitch="500"/>
        </w:sectPr>
      </w:pPr>
      <w:r>
        <w:rPr>
          <w:rFonts w:hint="eastAsia"/>
        </w:rPr>
        <w:t>3</w:t>
      </w:r>
      <w:r>
        <w:rPr>
          <w:rFonts w:ascii="宋体" w:eastAsia="宋体" w:hAnsi="宋体" w:cs="宋体" w:hint="eastAsia"/>
        </w:rPr>
        <w:t>.</w:t>
      </w:r>
      <w:r>
        <w:t>在教学内容中应适当合理地</w:t>
      </w:r>
      <w:r>
        <w:rPr>
          <w:rFonts w:hint="eastAsia"/>
        </w:rPr>
        <w:t>利用外语在</w:t>
      </w:r>
      <w:r>
        <w:t>课堂上</w:t>
      </w:r>
      <w:r>
        <w:rPr>
          <w:rFonts w:hint="eastAsia"/>
        </w:rPr>
        <w:t>讨论、</w:t>
      </w:r>
      <w:r>
        <w:t>回答问题，及时检查学生的</w:t>
      </w:r>
    </w:p>
    <w:p w:rsidR="004C349F" w:rsidRDefault="00FE6AE9">
      <w:pPr>
        <w:pStyle w:val="a7"/>
      </w:pPr>
      <w:r>
        <w:lastRenderedPageBreak/>
        <w:t>学习效果，调动学生使用外语的积极性和主动性</w:t>
      </w:r>
      <w:r>
        <w:rPr>
          <w:rFonts w:hint="eastAsia"/>
        </w:rPr>
        <w:t>。</w:t>
      </w:r>
    </w:p>
    <w:p w:rsidR="004C349F" w:rsidRDefault="00FE6AE9">
      <w:pPr>
        <w:pStyle w:val="a7"/>
        <w:rPr>
          <w:bCs/>
        </w:rPr>
      </w:pPr>
      <w:r>
        <w:rPr>
          <w:rFonts w:hint="eastAsia"/>
        </w:rPr>
        <w:t>4</w:t>
      </w:r>
      <w:r>
        <w:rPr>
          <w:rFonts w:ascii="宋体" w:eastAsia="宋体" w:hAnsi="宋体" w:cs="宋体" w:hint="eastAsia"/>
        </w:rPr>
        <w:t>.</w:t>
      </w:r>
      <w:r>
        <w:rPr>
          <w:rFonts w:hint="eastAsia"/>
        </w:rPr>
        <w:t>双语教学课程考核采用平时成绩与期末考试相结合的方式。平时成绩应鼓励学生运用外语回答问题、讨论和完成作业。作业和考试外文作答比例</w:t>
      </w:r>
      <w:r>
        <w:rPr>
          <w:rFonts w:hint="eastAsia"/>
          <w:bCs/>
        </w:rPr>
        <w:t>应不少于</w:t>
      </w:r>
      <w:r>
        <w:rPr>
          <w:rFonts w:hint="eastAsia"/>
          <w:bCs/>
        </w:rPr>
        <w:t>50%</w:t>
      </w:r>
      <w:r>
        <w:rPr>
          <w:rFonts w:hint="eastAsia"/>
          <w:bCs/>
        </w:rPr>
        <w:t>。</w:t>
      </w:r>
    </w:p>
    <w:p w:rsidR="004C349F" w:rsidRDefault="00FE6AE9">
      <w:pPr>
        <w:pStyle w:val="a7"/>
        <w:ind w:firstLine="482"/>
        <w:rPr>
          <w:rFonts w:cs="宋体"/>
          <w:b/>
          <w:kern w:val="0"/>
        </w:rPr>
      </w:pPr>
      <w:r>
        <w:rPr>
          <w:rFonts w:hint="eastAsia"/>
          <w:b/>
          <w:kern w:val="0"/>
        </w:rPr>
        <w:t>四</w:t>
      </w:r>
      <w:r>
        <w:rPr>
          <w:rFonts w:hint="eastAsia"/>
          <w:b/>
        </w:rPr>
        <w:t>、双语教学教师的要求</w:t>
      </w:r>
    </w:p>
    <w:p w:rsidR="004C349F" w:rsidRDefault="00FE6AE9">
      <w:pPr>
        <w:pStyle w:val="a7"/>
      </w:pPr>
      <w:r>
        <w:rPr>
          <w:rFonts w:hint="eastAsia"/>
        </w:rPr>
        <w:t>1</w:t>
      </w:r>
      <w:r>
        <w:rPr>
          <w:rFonts w:ascii="宋体" w:eastAsia="宋体" w:hAnsi="宋体" w:cs="宋体" w:hint="eastAsia"/>
        </w:rPr>
        <w:t>.</w:t>
      </w:r>
      <w:r>
        <w:rPr>
          <w:rFonts w:hint="eastAsia"/>
        </w:rPr>
        <w:t>具有扎实的专业知识，教学经验丰富，有两年以上本科教学经验，教学效果优秀。</w:t>
      </w:r>
    </w:p>
    <w:p w:rsidR="004C349F" w:rsidRDefault="00FE6AE9">
      <w:pPr>
        <w:pStyle w:val="a7"/>
      </w:pPr>
      <w:r>
        <w:rPr>
          <w:rFonts w:hint="eastAsia"/>
        </w:rPr>
        <w:t>2</w:t>
      </w:r>
      <w:r>
        <w:rPr>
          <w:rFonts w:ascii="宋体" w:eastAsia="宋体" w:hAnsi="宋体" w:cs="宋体" w:hint="eastAsia"/>
        </w:rPr>
        <w:t>.</w:t>
      </w:r>
      <w:r>
        <w:rPr>
          <w:rFonts w:hint="eastAsia"/>
        </w:rPr>
        <w:t>有较为深厚的外语语言功底，或在国内接受过有关外语强化培训，或有一年以上的国际教育背景，或有半年以上国外留学经历。鼓励国外留学归来的教师开设双语教学课程。</w:t>
      </w:r>
    </w:p>
    <w:p w:rsidR="004C349F" w:rsidRDefault="00FE6AE9">
      <w:pPr>
        <w:pStyle w:val="a7"/>
      </w:pPr>
      <w:r>
        <w:rPr>
          <w:rFonts w:hint="eastAsia"/>
        </w:rPr>
        <w:t>3</w:t>
      </w:r>
      <w:r>
        <w:rPr>
          <w:rFonts w:ascii="宋体" w:eastAsia="宋体" w:hAnsi="宋体" w:cs="宋体" w:hint="eastAsia"/>
        </w:rPr>
        <w:t>.</w:t>
      </w:r>
      <w:r>
        <w:rPr>
          <w:rFonts w:hint="eastAsia"/>
        </w:rPr>
        <w:t>具有讲师（包括讲师）以上的专业技术职称。</w:t>
      </w:r>
    </w:p>
    <w:p w:rsidR="004C349F" w:rsidRDefault="00FE6AE9">
      <w:pPr>
        <w:pStyle w:val="a7"/>
        <w:rPr>
          <w:rFonts w:cs="宋体"/>
          <w:bCs/>
          <w:kern w:val="0"/>
        </w:rPr>
      </w:pPr>
      <w:r>
        <w:rPr>
          <w:rFonts w:hint="eastAsia"/>
        </w:rPr>
        <w:t>4</w:t>
      </w:r>
      <w:r>
        <w:rPr>
          <w:rFonts w:ascii="宋体" w:eastAsia="宋体" w:hAnsi="宋体" w:cs="宋体" w:hint="eastAsia"/>
        </w:rPr>
        <w:t>.</w:t>
      </w:r>
      <w:r>
        <w:rPr>
          <w:rFonts w:hint="eastAsia"/>
        </w:rPr>
        <w:t>为保证双</w:t>
      </w:r>
      <w:r>
        <w:rPr>
          <w:rFonts w:hint="eastAsia"/>
        </w:rPr>
        <w:t>语教学的质量，一名教师一学期最多主讲</w:t>
      </w:r>
      <w:r>
        <w:rPr>
          <w:rFonts w:hint="eastAsia"/>
        </w:rPr>
        <w:t>1</w:t>
      </w:r>
      <w:r>
        <w:rPr>
          <w:rFonts w:hint="eastAsia"/>
        </w:rPr>
        <w:t>门双语教学课程。</w:t>
      </w:r>
    </w:p>
    <w:p w:rsidR="004C349F" w:rsidRDefault="00FE6AE9">
      <w:pPr>
        <w:pStyle w:val="a7"/>
        <w:ind w:firstLine="482"/>
        <w:rPr>
          <w:rFonts w:cs="宋体"/>
          <w:b/>
          <w:kern w:val="0"/>
        </w:rPr>
      </w:pPr>
      <w:r>
        <w:rPr>
          <w:rFonts w:hint="eastAsia"/>
          <w:b/>
          <w:kern w:val="0"/>
        </w:rPr>
        <w:t>五</w:t>
      </w:r>
      <w:r>
        <w:rPr>
          <w:rFonts w:hint="eastAsia"/>
          <w:b/>
        </w:rPr>
        <w:t>、双语教学的日常管理</w:t>
      </w:r>
    </w:p>
    <w:p w:rsidR="004C349F" w:rsidRDefault="00FE6AE9">
      <w:pPr>
        <w:pStyle w:val="a7"/>
      </w:pPr>
      <w:r>
        <w:rPr>
          <w:rFonts w:hint="eastAsia"/>
        </w:rPr>
        <w:t>双语教学课程的开设实行申报、审批备案制，未经申报、批准，不能随意开设双语教学课程。开设双语教学课程须按以下程序进行：</w:t>
      </w:r>
    </w:p>
    <w:p w:rsidR="004C349F" w:rsidRDefault="00FE6AE9">
      <w:pPr>
        <w:pStyle w:val="a7"/>
      </w:pPr>
      <w:r>
        <w:rPr>
          <w:rFonts w:hint="eastAsia"/>
        </w:rPr>
        <w:t>1</w:t>
      </w:r>
      <w:r>
        <w:rPr>
          <w:rFonts w:ascii="宋体" w:eastAsia="宋体" w:hAnsi="宋体" w:cs="宋体" w:hint="eastAsia"/>
        </w:rPr>
        <w:t>.</w:t>
      </w:r>
      <w:r>
        <w:rPr>
          <w:rFonts w:hint="eastAsia"/>
        </w:rPr>
        <w:t>开设双语课程的主讲教师在每学期安排下一学期开课计划时向所在学院申报。</w:t>
      </w:r>
    </w:p>
    <w:p w:rsidR="004C349F" w:rsidRDefault="00FE6AE9">
      <w:pPr>
        <w:pStyle w:val="a7"/>
      </w:pPr>
      <w:r>
        <w:rPr>
          <w:rFonts w:hint="eastAsia"/>
        </w:rPr>
        <w:t>2</w:t>
      </w:r>
      <w:r>
        <w:rPr>
          <w:rFonts w:ascii="宋体" w:eastAsia="宋体" w:hAnsi="宋体" w:cs="宋体" w:hint="eastAsia"/>
        </w:rPr>
        <w:t>.</w:t>
      </w:r>
      <w:r>
        <w:rPr>
          <w:rFonts w:hint="eastAsia"/>
        </w:rPr>
        <w:t>学院组织专家对双语教学课程开设及其相关的教学档案包括教材、大纲、教案等进行审核；第一次开设双语教学课程的主讲教师需要进行一次试讲，学院审核试讲情况。</w:t>
      </w:r>
    </w:p>
    <w:p w:rsidR="004C349F" w:rsidRDefault="00FE6AE9">
      <w:pPr>
        <w:pStyle w:val="a7"/>
        <w:rPr>
          <w:rFonts w:cs="宋体"/>
          <w:bCs/>
          <w:kern w:val="0"/>
        </w:rPr>
      </w:pPr>
      <w:r>
        <w:rPr>
          <w:rFonts w:hint="eastAsia"/>
        </w:rPr>
        <w:t>3</w:t>
      </w:r>
      <w:r>
        <w:rPr>
          <w:rFonts w:ascii="宋体" w:eastAsia="宋体" w:hAnsi="宋体" w:cs="宋体" w:hint="eastAsia"/>
        </w:rPr>
        <w:t>.</w:t>
      </w:r>
      <w:r>
        <w:rPr>
          <w:rFonts w:hint="eastAsia"/>
        </w:rPr>
        <w:t>申请双语教学的教师需填写《长春工业大学双语教学开课申请表》（见附件），学院审核同意</w:t>
      </w:r>
      <w:r>
        <w:rPr>
          <w:rFonts w:hint="eastAsia"/>
        </w:rPr>
        <w:t>并签署意见后，报教务处审批备案。</w:t>
      </w:r>
    </w:p>
    <w:p w:rsidR="004C349F" w:rsidRDefault="00FE6AE9">
      <w:pPr>
        <w:pStyle w:val="a7"/>
        <w:ind w:firstLine="482"/>
        <w:rPr>
          <w:rFonts w:cs="宋体"/>
          <w:b/>
          <w:kern w:val="0"/>
        </w:rPr>
      </w:pPr>
      <w:r>
        <w:rPr>
          <w:rFonts w:hint="eastAsia"/>
          <w:b/>
          <w:kern w:val="0"/>
        </w:rPr>
        <w:t>六</w:t>
      </w:r>
      <w:r>
        <w:rPr>
          <w:rFonts w:hint="eastAsia"/>
          <w:b/>
        </w:rPr>
        <w:t>、双语教学课程的教材管理</w:t>
      </w:r>
    </w:p>
    <w:p w:rsidR="004C349F" w:rsidRDefault="00FE6AE9">
      <w:pPr>
        <w:pStyle w:val="a7"/>
      </w:pPr>
      <w:r>
        <w:t>双语教学课程</w:t>
      </w:r>
      <w:r>
        <w:rPr>
          <w:rFonts w:hint="eastAsia"/>
        </w:rPr>
        <w:t>必须依托于外国原版教材、国内正式出版的外国原版教材</w:t>
      </w:r>
      <w:r>
        <w:t>影印版</w:t>
      </w:r>
      <w:r>
        <w:rPr>
          <w:rFonts w:hint="eastAsia"/>
        </w:rPr>
        <w:t>或国内高水平的自编教材。在教材选用时，应保证以下几点：</w:t>
      </w:r>
    </w:p>
    <w:p w:rsidR="004C349F" w:rsidRDefault="00FE6AE9">
      <w:pPr>
        <w:pStyle w:val="a7"/>
      </w:pPr>
      <w:r>
        <w:rPr>
          <w:rFonts w:hint="eastAsia"/>
        </w:rPr>
        <w:t>1</w:t>
      </w:r>
      <w:r>
        <w:rPr>
          <w:rFonts w:ascii="宋体" w:eastAsia="宋体" w:hAnsi="宋体" w:cs="宋体" w:hint="eastAsia"/>
        </w:rPr>
        <w:t>.</w:t>
      </w:r>
      <w:r>
        <w:rPr>
          <w:rFonts w:hint="eastAsia"/>
        </w:rPr>
        <w:t>要求所选教材知识较新，反映学科前沿，内容层次分明，概念、机理叙述详细、严谨和规范。</w:t>
      </w:r>
    </w:p>
    <w:p w:rsidR="004C349F" w:rsidRDefault="00FE6AE9">
      <w:pPr>
        <w:pStyle w:val="a7"/>
        <w:rPr>
          <w:kern w:val="0"/>
        </w:rPr>
      </w:pPr>
      <w:r>
        <w:rPr>
          <w:rFonts w:hint="eastAsia"/>
        </w:rPr>
        <w:t>2</w:t>
      </w:r>
      <w:r>
        <w:rPr>
          <w:rFonts w:ascii="宋体" w:eastAsia="宋体" w:hAnsi="宋体" w:cs="宋体" w:hint="eastAsia"/>
        </w:rPr>
        <w:t>.</w:t>
      </w:r>
      <w:r>
        <w:rPr>
          <w:rFonts w:hint="eastAsia"/>
        </w:rPr>
        <w:t>要求所选教材具有实用性、针对性，内容丰富，形式生动，适应学生的接受能力。</w:t>
      </w:r>
    </w:p>
    <w:p w:rsidR="004C349F" w:rsidRDefault="00FE6AE9">
      <w:pPr>
        <w:pStyle w:val="a7"/>
        <w:ind w:firstLine="482"/>
        <w:rPr>
          <w:b/>
        </w:rPr>
      </w:pPr>
      <w:r>
        <w:rPr>
          <w:rFonts w:hint="eastAsia"/>
          <w:b/>
          <w:kern w:val="0"/>
        </w:rPr>
        <w:t>七</w:t>
      </w:r>
      <w:r>
        <w:rPr>
          <w:rFonts w:hint="eastAsia"/>
          <w:b/>
        </w:rPr>
        <w:t>、双语教学的质量监控</w:t>
      </w:r>
    </w:p>
    <w:p w:rsidR="004C349F" w:rsidRDefault="00FE6AE9">
      <w:pPr>
        <w:pStyle w:val="a7"/>
      </w:pPr>
      <w:r>
        <w:rPr>
          <w:rFonts w:hint="eastAsia"/>
        </w:rPr>
        <w:t>1</w:t>
      </w:r>
      <w:r>
        <w:rPr>
          <w:rFonts w:ascii="宋体" w:eastAsia="宋体" w:hAnsi="宋体" w:cs="宋体" w:hint="eastAsia"/>
        </w:rPr>
        <w:t>.</w:t>
      </w:r>
      <w:r>
        <w:rPr>
          <w:rFonts w:hint="eastAsia"/>
        </w:rPr>
        <w:t>在双语教学课程实施过程中，各教学单位负责对本单位双语教学课程各教学环节的组织、落实、监督、检查，要</w:t>
      </w:r>
      <w:r>
        <w:t>听取任课教师和学生的意见和建议，及时解决实施过程中的困难和问题，确保双语教学的实际效果。</w:t>
      </w:r>
    </w:p>
    <w:p w:rsidR="004C349F" w:rsidRDefault="00FE6AE9">
      <w:pPr>
        <w:pStyle w:val="a7"/>
      </w:pPr>
      <w:r>
        <w:rPr>
          <w:rFonts w:hint="eastAsia"/>
        </w:rPr>
        <w:t>2</w:t>
      </w:r>
      <w:r>
        <w:rPr>
          <w:rFonts w:ascii="宋体" w:eastAsia="宋体" w:hAnsi="宋体" w:cs="宋体" w:hint="eastAsia"/>
        </w:rPr>
        <w:t>.</w:t>
      </w:r>
      <w:r>
        <w:rPr>
          <w:rFonts w:hint="eastAsia"/>
        </w:rPr>
        <w:t>学校委托校督导组或有关专家，每学期对双语教学的课程进行听课抽查，记录听课情况，并及时通报有关教学情况。</w:t>
      </w:r>
      <w:r>
        <w:rPr>
          <w:kern w:val="0"/>
        </w:rPr>
        <w:t>对教学不符合要求，学生反映教学效果差的双语课程教师停止双语授课。</w:t>
      </w:r>
    </w:p>
    <w:p w:rsidR="004C349F" w:rsidRDefault="004C349F">
      <w:pPr>
        <w:pStyle w:val="a7"/>
        <w:ind w:firstLine="482"/>
        <w:rPr>
          <w:b/>
        </w:rPr>
        <w:sectPr w:rsidR="004C349F">
          <w:footerReference w:type="default" r:id="rId9"/>
          <w:pgSz w:w="11906" w:h="16838"/>
          <w:pgMar w:top="1588" w:right="1304" w:bottom="1247" w:left="1304" w:header="851" w:footer="992" w:gutter="0"/>
          <w:pgNumType w:fmt="numberInDash" w:start="116"/>
          <w:cols w:space="720"/>
          <w:docGrid w:type="linesAndChars" w:linePitch="500"/>
        </w:sectPr>
      </w:pPr>
    </w:p>
    <w:p w:rsidR="004C349F" w:rsidRDefault="00FE6AE9">
      <w:pPr>
        <w:pStyle w:val="a7"/>
        <w:ind w:firstLine="482"/>
        <w:rPr>
          <w:b/>
        </w:rPr>
      </w:pPr>
      <w:r>
        <w:rPr>
          <w:rFonts w:hint="eastAsia"/>
          <w:b/>
        </w:rPr>
        <w:lastRenderedPageBreak/>
        <w:t>八、双语教学课程的鼓励措施</w:t>
      </w:r>
    </w:p>
    <w:p w:rsidR="004C349F" w:rsidRDefault="00FE6AE9">
      <w:pPr>
        <w:pStyle w:val="a7"/>
      </w:pPr>
      <w:r>
        <w:rPr>
          <w:rFonts w:hint="eastAsia"/>
        </w:rPr>
        <w:t>1</w:t>
      </w:r>
      <w:r>
        <w:rPr>
          <w:rFonts w:ascii="宋体" w:eastAsia="宋体" w:hAnsi="宋体" w:cs="宋体" w:hint="eastAsia"/>
        </w:rPr>
        <w:t>.</w:t>
      </w:r>
      <w:r>
        <w:t>双语教学授课</w:t>
      </w:r>
      <w:r>
        <w:rPr>
          <w:rFonts w:hint="eastAsia"/>
        </w:rPr>
        <w:t>的酬金</w:t>
      </w:r>
      <w:r>
        <w:t>工作量按实际讲授学时</w:t>
      </w:r>
      <w:r>
        <w:rPr>
          <w:rFonts w:hint="eastAsia"/>
        </w:rPr>
        <w:t>的</w:t>
      </w:r>
      <w:r>
        <w:rPr>
          <w:rFonts w:hint="eastAsia"/>
        </w:rPr>
        <w:t>1.5</w:t>
      </w:r>
      <w:r>
        <w:rPr>
          <w:rFonts w:hint="eastAsia"/>
        </w:rPr>
        <w:t>倍</w:t>
      </w:r>
      <w:r>
        <w:t>计算。</w:t>
      </w:r>
    </w:p>
    <w:p w:rsidR="004C349F" w:rsidRDefault="00FE6AE9">
      <w:pPr>
        <w:pStyle w:val="a7"/>
      </w:pPr>
      <w:r>
        <w:rPr>
          <w:rFonts w:hint="eastAsia"/>
        </w:rPr>
        <w:t>2</w:t>
      </w:r>
      <w:r>
        <w:rPr>
          <w:rFonts w:ascii="宋体" w:eastAsia="宋体" w:hAnsi="宋体" w:cs="宋体" w:hint="eastAsia"/>
        </w:rPr>
        <w:t>.</w:t>
      </w:r>
      <w:r>
        <w:rPr>
          <w:rFonts w:hint="eastAsia"/>
        </w:rPr>
        <w:t>对于双语教学效果良好的课程，学校将优先进行双语教学示范</w:t>
      </w:r>
      <w:proofErr w:type="gramStart"/>
      <w:r>
        <w:rPr>
          <w:rFonts w:hint="eastAsia"/>
        </w:rPr>
        <w:t>课项目</w:t>
      </w:r>
      <w:proofErr w:type="gramEnd"/>
      <w:r>
        <w:rPr>
          <w:rFonts w:hint="eastAsia"/>
        </w:rPr>
        <w:t>立项，资助建设经费，并择优推荐申报省、国家双语教学示范课程。</w:t>
      </w:r>
    </w:p>
    <w:p w:rsidR="004C349F" w:rsidRDefault="00FE6AE9">
      <w:pPr>
        <w:pStyle w:val="a7"/>
      </w:pPr>
      <w:r>
        <w:rPr>
          <w:rFonts w:hint="eastAsia"/>
        </w:rPr>
        <w:t>3</w:t>
      </w:r>
      <w:r>
        <w:rPr>
          <w:rFonts w:ascii="宋体" w:eastAsia="宋体" w:hAnsi="宋体" w:cs="宋体" w:hint="eastAsia"/>
        </w:rPr>
        <w:t>.</w:t>
      </w:r>
      <w:r>
        <w:rPr>
          <w:rFonts w:hint="eastAsia"/>
        </w:rPr>
        <w:t>在学校</w:t>
      </w:r>
      <w:r>
        <w:rPr>
          <w:rFonts w:cs="宋体" w:hint="eastAsia"/>
        </w:rPr>
        <w:t>教学成果奖评审、校级以上教学成果奖推荐等方面，对</w:t>
      </w:r>
      <w:r>
        <w:rPr>
          <w:rFonts w:hint="eastAsia"/>
        </w:rPr>
        <w:t>双语教学课程的教学成果</w:t>
      </w:r>
      <w:r>
        <w:rPr>
          <w:rFonts w:cs="宋体" w:hint="eastAsia"/>
        </w:rPr>
        <w:t>予以政策倾斜</w:t>
      </w:r>
      <w:r>
        <w:rPr>
          <w:rFonts w:hint="eastAsia"/>
        </w:rPr>
        <w:t>，鼓励教师在双语教学中积极进行教学改革。</w:t>
      </w:r>
    </w:p>
    <w:p w:rsidR="004C349F" w:rsidRDefault="00FE6AE9">
      <w:pPr>
        <w:pStyle w:val="a7"/>
      </w:pPr>
      <w:r>
        <w:rPr>
          <w:rFonts w:hint="eastAsia"/>
        </w:rPr>
        <w:t>4</w:t>
      </w:r>
      <w:r>
        <w:rPr>
          <w:rFonts w:ascii="宋体" w:eastAsia="宋体" w:hAnsi="宋体" w:cs="宋体" w:hint="eastAsia"/>
        </w:rPr>
        <w:t>.</w:t>
      </w:r>
      <w:r>
        <w:rPr>
          <w:rFonts w:hint="eastAsia"/>
        </w:rPr>
        <w:t>在学校教学名师评选中，双语教学课程负责人及主讲教师在同等条件时优先考虑。</w:t>
      </w:r>
    </w:p>
    <w:p w:rsidR="004C349F" w:rsidRDefault="00FE6AE9">
      <w:pPr>
        <w:pStyle w:val="a7"/>
      </w:pPr>
      <w:r>
        <w:rPr>
          <w:rFonts w:hint="eastAsia"/>
        </w:rPr>
        <w:t>5</w:t>
      </w:r>
      <w:r>
        <w:rPr>
          <w:rFonts w:ascii="宋体" w:eastAsia="宋体" w:hAnsi="宋体" w:cs="宋体" w:hint="eastAsia"/>
        </w:rPr>
        <w:t>.</w:t>
      </w:r>
      <w:r>
        <w:rPr>
          <w:rFonts w:hint="eastAsia"/>
        </w:rPr>
        <w:t>双语教学课程负责人及主讲教师优先享有学校相关部门组织的国内外外语培训、学习等机会。</w:t>
      </w:r>
    </w:p>
    <w:p w:rsidR="004C349F" w:rsidRDefault="00FE6AE9">
      <w:pPr>
        <w:pStyle w:val="a7"/>
        <w:ind w:firstLine="482"/>
        <w:rPr>
          <w:b/>
        </w:rPr>
      </w:pPr>
      <w:r>
        <w:rPr>
          <w:rFonts w:hint="eastAsia"/>
          <w:b/>
        </w:rPr>
        <w:t>九、本办法由教务处负责解释，自公布之日起实施。</w:t>
      </w:r>
    </w:p>
    <w:p w:rsidR="004C349F" w:rsidRDefault="00FE6AE9" w:rsidP="003E5099">
      <w:pPr>
        <w:pStyle w:val="a7"/>
        <w:rPr>
          <w:bCs/>
        </w:rPr>
      </w:pPr>
      <w:r>
        <w:rPr>
          <w:rFonts w:hint="eastAsia"/>
          <w:bCs/>
        </w:rPr>
        <w:t>附件：长春工业大学双语教学开课申请表</w:t>
      </w:r>
    </w:p>
    <w:p w:rsidR="004C349F" w:rsidRDefault="004C349F"/>
    <w:p w:rsidR="004C349F" w:rsidRDefault="004C349F"/>
    <w:p w:rsidR="004C349F" w:rsidRDefault="00FE6AE9">
      <w:pPr>
        <w:pStyle w:val="a7"/>
        <w:ind w:firstLineChars="3000" w:firstLine="7200"/>
      </w:pPr>
      <w:r>
        <w:rPr>
          <w:rFonts w:hint="eastAsia"/>
        </w:rPr>
        <w:t>长春工业大学</w:t>
      </w:r>
    </w:p>
    <w:p w:rsidR="004C349F" w:rsidRDefault="00FE6AE9">
      <w:pPr>
        <w:pStyle w:val="a7"/>
        <w:jc w:val="right"/>
      </w:pPr>
      <w:r>
        <w:rPr>
          <w:rFonts w:hint="eastAsia"/>
        </w:rPr>
        <w:t>二○○九年十二月三十日</w:t>
      </w:r>
    </w:p>
    <w:p w:rsidR="004C349F" w:rsidRDefault="004C349F"/>
    <w:p w:rsidR="004C349F" w:rsidRDefault="004C349F"/>
    <w:p w:rsidR="004C349F" w:rsidRDefault="004C349F">
      <w:pPr>
        <w:ind w:firstLine="273"/>
        <w:jc w:val="left"/>
      </w:pPr>
    </w:p>
    <w:p w:rsidR="004C349F" w:rsidRDefault="004C349F">
      <w:pPr>
        <w:ind w:firstLine="273"/>
        <w:jc w:val="left"/>
      </w:pPr>
    </w:p>
    <w:p w:rsidR="004C349F" w:rsidRDefault="004C349F">
      <w:pPr>
        <w:ind w:firstLine="273"/>
        <w:jc w:val="left"/>
      </w:pPr>
    </w:p>
    <w:p w:rsidR="004C349F" w:rsidRDefault="004C349F">
      <w:pPr>
        <w:ind w:firstLine="273"/>
        <w:jc w:val="left"/>
      </w:pPr>
    </w:p>
    <w:p w:rsidR="004C349F" w:rsidRDefault="004C349F">
      <w:pPr>
        <w:ind w:firstLine="273"/>
        <w:jc w:val="left"/>
      </w:pPr>
    </w:p>
    <w:p w:rsidR="004C349F" w:rsidRDefault="004C349F">
      <w:pPr>
        <w:ind w:firstLine="273"/>
        <w:jc w:val="left"/>
      </w:pPr>
    </w:p>
    <w:p w:rsidR="004C349F" w:rsidRDefault="004C349F">
      <w:pPr>
        <w:ind w:firstLine="273"/>
        <w:jc w:val="left"/>
      </w:pPr>
    </w:p>
    <w:p w:rsidR="004C349F" w:rsidRDefault="004C349F">
      <w:pPr>
        <w:ind w:firstLine="273"/>
        <w:jc w:val="left"/>
      </w:pPr>
    </w:p>
    <w:p w:rsidR="004C349F" w:rsidRDefault="004C349F">
      <w:pPr>
        <w:ind w:firstLine="273"/>
        <w:jc w:val="left"/>
      </w:pPr>
    </w:p>
    <w:p w:rsidR="004C349F" w:rsidRDefault="004C349F">
      <w:pPr>
        <w:ind w:firstLine="273"/>
        <w:jc w:val="left"/>
      </w:pPr>
    </w:p>
    <w:p w:rsidR="004C349F" w:rsidRDefault="004C349F">
      <w:pPr>
        <w:jc w:val="left"/>
      </w:pPr>
    </w:p>
    <w:sectPr w:rsidR="004C349F" w:rsidSect="003E5099">
      <w:footerReference w:type="default" r:id="rId10"/>
      <w:pgSz w:w="11906" w:h="16838"/>
      <w:pgMar w:top="1418" w:right="1418" w:bottom="1418" w:left="141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6AE9" w:rsidRDefault="00FE6AE9">
      <w:r>
        <w:separator/>
      </w:r>
    </w:p>
  </w:endnote>
  <w:endnote w:type="continuationSeparator" w:id="0">
    <w:p w:rsidR="00FE6AE9" w:rsidRDefault="00FE6A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altName w:val="Arial Unicode MS"/>
    <w:charset w:val="00"/>
    <w:family w:val="auto"/>
    <w:pitch w:val="default"/>
    <w:sig w:usb0="00000000" w:usb1="00000000" w:usb2="00000010" w:usb3="00000000" w:csb0="00040000" w:csb1="00000000"/>
  </w:font>
  <w:font w:name="楷体">
    <w:altName w:val="楷体-简"/>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349F" w:rsidRDefault="004C349F">
    <w:pPr>
      <w:pStyle w:val="a3"/>
      <w:jc w:val="both"/>
      <w:rPr>
        <w:sz w:val="21"/>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349F" w:rsidRDefault="004C349F">
    <w:pPr>
      <w:pStyle w:val="a3"/>
      <w:jc w:val="both"/>
      <w:rPr>
        <w:sz w:val="21"/>
        <w:szCs w:val="21"/>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349F" w:rsidRDefault="004C349F">
    <w:pPr>
      <w:pStyle w:val="a3"/>
      <w:jc w:val="both"/>
      <w:rPr>
        <w:sz w:val="21"/>
        <w:szCs w:val="21"/>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6AE9" w:rsidRDefault="00FE6AE9">
      <w:r>
        <w:separator/>
      </w:r>
    </w:p>
  </w:footnote>
  <w:footnote w:type="continuationSeparator" w:id="0">
    <w:p w:rsidR="00FE6AE9" w:rsidRDefault="00FE6AE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A709BC"/>
    <w:rsid w:val="003E5099"/>
    <w:rsid w:val="004C349F"/>
    <w:rsid w:val="00FE6AE9"/>
    <w:rsid w:val="67A709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snapToGrid w:val="0"/>
      <w:jc w:val="left"/>
    </w:pPr>
    <w:rPr>
      <w:sz w:val="18"/>
      <w:szCs w:val="18"/>
    </w:rPr>
  </w:style>
  <w:style w:type="paragraph" w:styleId="a4">
    <w:name w:val="header"/>
    <w:basedOn w:val="a"/>
    <w:pPr>
      <w:pBdr>
        <w:bottom w:val="single" w:sz="6" w:space="1" w:color="auto"/>
      </w:pBdr>
      <w:tabs>
        <w:tab w:val="center" w:pos="4153"/>
        <w:tab w:val="right" w:pos="8306"/>
      </w:tabs>
      <w:snapToGrid w:val="0"/>
      <w:jc w:val="center"/>
    </w:pPr>
    <w:rPr>
      <w:sz w:val="18"/>
      <w:szCs w:val="18"/>
    </w:rPr>
  </w:style>
  <w:style w:type="paragraph" w:customStyle="1" w:styleId="a5">
    <w:name w:val="标题一"/>
    <w:basedOn w:val="redtitle"/>
    <w:qFormat/>
    <w:pPr>
      <w:adjustRightInd w:val="0"/>
      <w:snapToGrid w:val="0"/>
      <w:spacing w:before="0" w:beforeAutospacing="0" w:after="0" w:afterAutospacing="0"/>
      <w:jc w:val="center"/>
    </w:pPr>
    <w:rPr>
      <w:rFonts w:ascii="方正小标宋简体" w:eastAsia="方正小标宋简体"/>
      <w:color w:val="000000"/>
      <w:sz w:val="32"/>
      <w:szCs w:val="32"/>
    </w:rPr>
  </w:style>
  <w:style w:type="paragraph" w:customStyle="1" w:styleId="redtitle">
    <w:name w:val="redtitle"/>
    <w:basedOn w:val="a"/>
    <w:qFormat/>
    <w:pPr>
      <w:widowControl/>
      <w:spacing w:before="100" w:beforeAutospacing="1" w:after="100" w:afterAutospacing="1"/>
      <w:jc w:val="left"/>
    </w:pPr>
    <w:rPr>
      <w:rFonts w:ascii="宋体" w:hAnsi="宋体" w:cs="宋体"/>
      <w:kern w:val="0"/>
      <w:sz w:val="24"/>
    </w:rPr>
  </w:style>
  <w:style w:type="paragraph" w:customStyle="1" w:styleId="a6">
    <w:name w:val="文号"/>
    <w:basedOn w:val="a"/>
    <w:qFormat/>
    <w:pPr>
      <w:spacing w:beforeLines="50" w:before="156" w:afterLines="50" w:after="156"/>
      <w:jc w:val="center"/>
    </w:pPr>
    <w:rPr>
      <w:rFonts w:ascii="楷体" w:eastAsia="楷体" w:hAnsi="楷体"/>
      <w:sz w:val="24"/>
    </w:rPr>
  </w:style>
  <w:style w:type="paragraph" w:customStyle="1" w:styleId="a7">
    <w:name w:val="内容"/>
    <w:basedOn w:val="a"/>
    <w:qFormat/>
    <w:pPr>
      <w:spacing w:line="440" w:lineRule="exact"/>
      <w:ind w:firstLineChars="200" w:firstLine="480"/>
    </w:pPr>
    <w:rPr>
      <w:sz w:val="24"/>
    </w:rPr>
  </w:style>
  <w:style w:type="paragraph" w:customStyle="1" w:styleId="a8">
    <w:name w:val="标题二"/>
    <w:basedOn w:val="a"/>
    <w:qFormat/>
    <w:pPr>
      <w:spacing w:line="440" w:lineRule="exact"/>
      <w:jc w:val="center"/>
    </w:pPr>
    <w:rPr>
      <w:rFonts w:ascii="宋体" w:eastAsia="宋体" w:hAnsi="宋体"/>
      <w:b/>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snapToGrid w:val="0"/>
      <w:jc w:val="left"/>
    </w:pPr>
    <w:rPr>
      <w:sz w:val="18"/>
      <w:szCs w:val="18"/>
    </w:rPr>
  </w:style>
  <w:style w:type="paragraph" w:styleId="a4">
    <w:name w:val="header"/>
    <w:basedOn w:val="a"/>
    <w:pPr>
      <w:pBdr>
        <w:bottom w:val="single" w:sz="6" w:space="1" w:color="auto"/>
      </w:pBdr>
      <w:tabs>
        <w:tab w:val="center" w:pos="4153"/>
        <w:tab w:val="right" w:pos="8306"/>
      </w:tabs>
      <w:snapToGrid w:val="0"/>
      <w:jc w:val="center"/>
    </w:pPr>
    <w:rPr>
      <w:sz w:val="18"/>
      <w:szCs w:val="18"/>
    </w:rPr>
  </w:style>
  <w:style w:type="paragraph" w:customStyle="1" w:styleId="a5">
    <w:name w:val="标题一"/>
    <w:basedOn w:val="redtitle"/>
    <w:qFormat/>
    <w:pPr>
      <w:adjustRightInd w:val="0"/>
      <w:snapToGrid w:val="0"/>
      <w:spacing w:before="0" w:beforeAutospacing="0" w:after="0" w:afterAutospacing="0"/>
      <w:jc w:val="center"/>
    </w:pPr>
    <w:rPr>
      <w:rFonts w:ascii="方正小标宋简体" w:eastAsia="方正小标宋简体"/>
      <w:color w:val="000000"/>
      <w:sz w:val="32"/>
      <w:szCs w:val="32"/>
    </w:rPr>
  </w:style>
  <w:style w:type="paragraph" w:customStyle="1" w:styleId="redtitle">
    <w:name w:val="redtitle"/>
    <w:basedOn w:val="a"/>
    <w:qFormat/>
    <w:pPr>
      <w:widowControl/>
      <w:spacing w:before="100" w:beforeAutospacing="1" w:after="100" w:afterAutospacing="1"/>
      <w:jc w:val="left"/>
    </w:pPr>
    <w:rPr>
      <w:rFonts w:ascii="宋体" w:hAnsi="宋体" w:cs="宋体"/>
      <w:kern w:val="0"/>
      <w:sz w:val="24"/>
    </w:rPr>
  </w:style>
  <w:style w:type="paragraph" w:customStyle="1" w:styleId="a6">
    <w:name w:val="文号"/>
    <w:basedOn w:val="a"/>
    <w:qFormat/>
    <w:pPr>
      <w:spacing w:beforeLines="50" w:before="156" w:afterLines="50" w:after="156"/>
      <w:jc w:val="center"/>
    </w:pPr>
    <w:rPr>
      <w:rFonts w:ascii="楷体" w:eastAsia="楷体" w:hAnsi="楷体"/>
      <w:sz w:val="24"/>
    </w:rPr>
  </w:style>
  <w:style w:type="paragraph" w:customStyle="1" w:styleId="a7">
    <w:name w:val="内容"/>
    <w:basedOn w:val="a"/>
    <w:qFormat/>
    <w:pPr>
      <w:spacing w:line="440" w:lineRule="exact"/>
      <w:ind w:firstLineChars="200" w:firstLine="480"/>
    </w:pPr>
    <w:rPr>
      <w:sz w:val="24"/>
    </w:rPr>
  </w:style>
  <w:style w:type="paragraph" w:customStyle="1" w:styleId="a8">
    <w:name w:val="标题二"/>
    <w:basedOn w:val="a"/>
    <w:qFormat/>
    <w:pPr>
      <w:spacing w:line="440" w:lineRule="exact"/>
      <w:jc w:val="center"/>
    </w:pPr>
    <w:rPr>
      <w:rFonts w:ascii="宋体" w:eastAsia="宋体" w:hAnsi="宋体"/>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311</Words>
  <Characters>1773</Characters>
  <Application>Microsoft Office Word</Application>
  <DocSecurity>0</DocSecurity>
  <Lines>14</Lines>
  <Paragraphs>4</Paragraphs>
  <ScaleCrop>false</ScaleCrop>
  <Company/>
  <LinksUpToDate>false</LinksUpToDate>
  <CharactersWithSpaces>2080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sunruihan</dc:creator>
  <cp:lastModifiedBy>bingbing1010</cp:lastModifiedBy>
  <cp:revision>2</cp:revision>
  <dcterms:created xsi:type="dcterms:W3CDTF">2018-10-27T18:21:00Z</dcterms:created>
  <dcterms:modified xsi:type="dcterms:W3CDTF">2018-11-09T00:14:00Z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2052-1.2.6.548</vt:lpwstr>
  </property>
</Properties>
</file>